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Swobody obywatelskie - czym się różnią od 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codziennych rozmowach mamy tendencję, by traktować &lt;strong&gt;swobody obywatelskie&lt;/strong&gt;, naszą wolność i prawa jako właściwie te same rzeczy. W istocie są to różne, choć podobne pojęcia.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swobody obywatelskie w istocie?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codziennych rozmowach mamy tendencję, by traktować </w:t>
      </w:r>
      <w:r>
        <w:rPr>
          <w:rFonts w:ascii="calibri" w:hAnsi="calibri" w:eastAsia="calibri" w:cs="calibri"/>
          <w:sz w:val="24"/>
          <w:szCs w:val="24"/>
          <w:b/>
        </w:rPr>
        <w:t xml:space="preserve">swobody obywatelskie</w:t>
      </w:r>
      <w:r>
        <w:rPr>
          <w:rFonts w:ascii="calibri" w:hAnsi="calibri" w:eastAsia="calibri" w:cs="calibri"/>
          <w:sz w:val="24"/>
          <w:szCs w:val="24"/>
        </w:rPr>
        <w:t xml:space="preserve">, naszą wolność i prawa jako właściwie te same rzeczy, podobnie jak w przypadku mówienia o podziale władzy i równowagi między nimi, tak jakby było to wymienne. W rzeczywistości są to odrębne pojęcia.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Swobody a wolności obywatelskie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dokładniej, politolodzy i prawnicy dokonują rozróżnienia między wolnościami obywatelskimi a prawami obywatelskimi, mimo że konstytucja została zinterpretowana w taki sposób, by chronić oba te elementy. Zazwyczaj wyobrażamy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swobody obywatelskie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ograniczenie władzy rządowej, mające na celu ochronę wolności, których rządy nie mogą prawnie naruszać. Na przykład pierwsza poprawka konstytucji US odmawia rządowi prawa do zakazania "swobodnego praktykowania" religii; państwa i rząd krajowy nie mogą zabronić ludziom wyznawania wybranej przez siebie religii, nawet jeśli politycy i sędziowie uważają, że jest ona błędna, bluźniercza lub w inny sposób niewłaściwa. Możesz swobodnie tworzyć własną religię i rekrutować do niej wyznawców (z zastrzeżeniem, że stosowna władza sądownicza uzna ją za religię), nawet jeśli zarówno społeczeństwo, jak i rząd nie akceptują jej zasad.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to konstytucja?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sposób, w jaki praktykujesz swoją religię, może zostać uregulowany, jeśli narusza ona prawa innych osób. Podobnie, ósma poprawka mówi, że rząd nie może nakładać "okrutnych i niezwykłych kar" na jednostki za ich czyny przestępcze. Chociaż definicje okrutnych i niezwykłych kar rozwijały się przez lata, sądy generalnie i konsekwentnie interpretowały ten przepis jako niezgodny z konstytucją zakaz stosowania tortur wobec podejrzanych przez urzędników państwowych. Jest to klarowny przykład wyjaśniający subtelne różnice między prawami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swobodami obywatelskimi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raport/wolnosc-obywatelska-w-polsce-po-i-pis/zakres-analizy/2-1-czym-sa-wolnosci-obywatel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2026-01-02T06:37:59+01:00</dcterms:created>
  <dcterms:modified xsi:type="dcterms:W3CDTF">2026-01-02T06:37:59+01:00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