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słusznie krytykowany?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&lt;strong&gt;liberalizm gospodarczy&lt;/strong&gt; się nie udał. Przeprowadzenie transformacji ustrojowej i gospodarczej pociągnęło za sobą wiele błędów. Warto jednak oddzielić ocenę samej idei od prób jej ucieleśnienia.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Liberalizm gospodarczy - czy całkiem przegrany?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Liberalizm gospodarczy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pogląd, idea, jaka zaczęła rozwijać się w Europie począwszy od XIX wieku. Obecnie jest bardzo często atakowana, słowo "liberał" - szczególnie w Polsce - traktowane jest jako obelga, a sami liberałowie uważani są za największych przegranych ostatnich kilkudziesięciu lat. Wynika to z faktu, że dziesięciolecie po upadku komuny, kiedy odbywała się u nas transformacja ustrojowa i gospodarcza, odbywała się ona właśnie wedle nurtu liberalnego.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krytyka liberałów?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Liberalizm nie odcisnął jednak tylko swojego piętna nad Wisłą. Również świat zachodni doświadczył jego skutków, a tymi mają być - oprócz ogólnego wzrostu poziomu zamożności - także rozwarstwienie ekonomiczne, pogłębienie wyzysku pracowniczego, rozbicie poczucia wspólnoty. Krytyków liberalizmu dziś nie brakuje. Nie zauważają oni jednak, że w swych polemikach bazują na przejaskrawieniach i wypaczeniach idei </w:t>
      </w:r>
      <w:r>
        <w:rPr>
          <w:rFonts w:ascii="calibri" w:hAnsi="calibri" w:eastAsia="calibri" w:cs="calibri"/>
          <w:sz w:val="24"/>
          <w:szCs w:val="24"/>
          <w:b/>
        </w:rPr>
        <w:t xml:space="preserve">liberalizmu gospodarczego</w:t>
      </w:r>
      <w:r>
        <w:rPr>
          <w:rFonts w:ascii="calibri" w:hAnsi="calibri" w:eastAsia="calibri" w:cs="calibri"/>
          <w:sz w:val="24"/>
          <w:szCs w:val="24"/>
        </w:rPr>
        <w:t xml:space="preserve">. Rzeczywiście, badania dowodzą, że wpływ jednostki na własne życie jest ograniczony przez czynniki zewnętrzne, jednak tylko skrajni liberałowie takie fakty odrzucają.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Liberalizm gospodarczy może się udać!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liberalizm gospodarczy</w:t>
      </w:r>
      <w:r>
        <w:rPr>
          <w:rFonts w:ascii="calibri" w:hAnsi="calibri" w:eastAsia="calibri" w:cs="calibri"/>
          <w:sz w:val="24"/>
          <w:szCs w:val="24"/>
        </w:rPr>
        <w:t xml:space="preserve"> jest negatywnie nastawiony do koncepcji państwa. Stanowisko jest nieco bardziej zniuansowane. Państwo z całym swoim aparatem represji jest potrzebne. Im więcej jednak kompetencji na nie przerzucamy, tym bardziej pozbawiamy się sprawczości, odpowiedzialności za podejmowane decyzje. Bez tych czynników nasz rozwój jest zdecydowanie utrudniony. I choć nie wszędzie liberalizm się udał, nie znaczy to, że należy przekreślać ponowne próby jego wprowadzenia.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kiego-liberalizmu-warto-bron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2025-12-15T17:22:20+01:00</dcterms:created>
  <dcterms:modified xsi:type="dcterms:W3CDTF">2025-12-15T17:22:20+01:00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